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96" w:rsidRPr="00CA278D" w:rsidRDefault="00E82196" w:rsidP="00E82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Impacts of 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Ocean Acidification </w:t>
      </w:r>
    </w:p>
    <w:p w:rsidR="00E82196" w:rsidRDefault="00E82196" w:rsidP="00E82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43ADE" w:rsidRDefault="00E82196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3E89">
        <w:rPr>
          <w:rFonts w:ascii="Times New Roman" w:hAnsi="Times New Roman" w:cs="Times New Roman"/>
          <w:sz w:val="24"/>
          <w:szCs w:val="24"/>
        </w:rPr>
        <w:t>Increasing atmospheric concentrations of CO</w:t>
      </w:r>
      <w:r w:rsidRPr="00AB3E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3E89">
        <w:rPr>
          <w:rFonts w:ascii="Times New Roman" w:hAnsi="Times New Roman" w:cs="Times New Roman"/>
          <w:sz w:val="24"/>
          <w:szCs w:val="24"/>
        </w:rPr>
        <w:t xml:space="preserve"> result in an incremental flux of CO</w:t>
      </w:r>
      <w:r w:rsidRPr="00AB3E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3E89">
        <w:rPr>
          <w:rFonts w:ascii="Times New Roman" w:hAnsi="Times New Roman" w:cs="Times New Roman"/>
          <w:sz w:val="24"/>
          <w:szCs w:val="24"/>
        </w:rPr>
        <w:t xml:space="preserve"> into a mildly alkaline ocean, leading to a decrease of pH, carbonate ion concentration, and the capacity of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B3E89">
        <w:rPr>
          <w:rFonts w:ascii="Times New Roman" w:hAnsi="Times New Roman" w:cs="Times New Roman"/>
          <w:sz w:val="24"/>
          <w:szCs w:val="24"/>
        </w:rPr>
        <w:t xml:space="preserve">eawater to buffer changes in its chemistry. </w:t>
      </w:r>
      <w:r>
        <w:rPr>
          <w:rFonts w:ascii="Times New Roman" w:hAnsi="Times New Roman" w:cs="Times New Roman"/>
          <w:sz w:val="24"/>
          <w:szCs w:val="24"/>
        </w:rPr>
        <w:t xml:space="preserve">Such phenomenon is considered as one of emerging potential climate change effects that decision makers have to deal with. </w:t>
      </w:r>
    </w:p>
    <w:p w:rsidR="00643ADE" w:rsidRDefault="00643ADE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643ADE" w:rsidRDefault="00E82196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3E89">
        <w:rPr>
          <w:rFonts w:ascii="Times New Roman" w:hAnsi="Times New Roman" w:cs="Times New Roman"/>
          <w:sz w:val="24"/>
          <w:szCs w:val="24"/>
        </w:rPr>
        <w:t xml:space="preserve">Changes in </w:t>
      </w:r>
      <w:proofErr w:type="gramStart"/>
      <w:r w:rsidRPr="00AB3E89">
        <w:rPr>
          <w:rFonts w:ascii="Times New Roman" w:hAnsi="Times New Roman" w:cs="Times New Roman"/>
          <w:sz w:val="24"/>
          <w:szCs w:val="24"/>
        </w:rPr>
        <w:t>open ocean</w:t>
      </w:r>
      <w:proofErr w:type="gramEnd"/>
      <w:r w:rsidRPr="00AB3E89">
        <w:rPr>
          <w:rFonts w:ascii="Times New Roman" w:hAnsi="Times New Roman" w:cs="Times New Roman"/>
          <w:sz w:val="24"/>
          <w:szCs w:val="24"/>
        </w:rPr>
        <w:t>, surface water chemistry for year 2100 based on representative concentration pathways compared to preindustrial values range from a pH change of -0.14 unit to -</w:t>
      </w:r>
      <w:r>
        <w:rPr>
          <w:rFonts w:ascii="Times New Roman" w:hAnsi="Times New Roman" w:cs="Times New Roman"/>
          <w:sz w:val="24"/>
          <w:szCs w:val="24"/>
        </w:rPr>
        <w:t>0.43</w:t>
      </w:r>
      <w:r w:rsidRPr="00AB3E89">
        <w:rPr>
          <w:rFonts w:ascii="Times New Roman" w:hAnsi="Times New Roman" w:cs="Times New Roman"/>
          <w:sz w:val="24"/>
          <w:szCs w:val="24"/>
        </w:rPr>
        <w:t>. Projections of regional changes, especially in the highly complex coastal systems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89">
        <w:rPr>
          <w:rFonts w:ascii="Times New Roman" w:hAnsi="Times New Roman" w:cs="Times New Roman"/>
          <w:sz w:val="24"/>
          <w:szCs w:val="24"/>
        </w:rPr>
        <w:t xml:space="preserve">follow similar trends. </w:t>
      </w:r>
    </w:p>
    <w:p w:rsidR="00643ADE" w:rsidRDefault="00643ADE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643ADE" w:rsidRDefault="00E82196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3E89">
        <w:rPr>
          <w:rFonts w:ascii="Times New Roman" w:hAnsi="Times New Roman" w:cs="Times New Roman"/>
          <w:sz w:val="24"/>
          <w:szCs w:val="24"/>
        </w:rPr>
        <w:t>Under current CO</w:t>
      </w:r>
      <w:r w:rsidRPr="00AB3E8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3E89">
        <w:rPr>
          <w:rFonts w:ascii="Times New Roman" w:hAnsi="Times New Roman" w:cs="Times New Roman"/>
          <w:sz w:val="24"/>
          <w:szCs w:val="24"/>
        </w:rPr>
        <w:t xml:space="preserve"> emission scenario, the global </w:t>
      </w:r>
      <w:r>
        <w:rPr>
          <w:rFonts w:ascii="Times New Roman" w:hAnsi="Times New Roman" w:cs="Times New Roman"/>
          <w:sz w:val="24"/>
          <w:szCs w:val="24"/>
        </w:rPr>
        <w:t xml:space="preserve">pH </w:t>
      </w:r>
      <w:r w:rsidRPr="00AB3E89">
        <w:rPr>
          <w:rFonts w:ascii="Times New Roman" w:hAnsi="Times New Roman" w:cs="Times New Roman"/>
          <w:sz w:val="24"/>
          <w:szCs w:val="24"/>
        </w:rPr>
        <w:t>of coastal waters has been projected to decrease from about 8.16 in the year 1850 to 7.83 in 210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B3E89">
        <w:rPr>
          <w:rFonts w:ascii="Times New Roman" w:hAnsi="Times New Roman" w:cs="Times New Roman"/>
          <w:sz w:val="24"/>
          <w:szCs w:val="24"/>
        </w:rPr>
        <w:t>. Investigations of the effect of such acidification on marine organisms include harmful algal blo</w:t>
      </w:r>
      <w:r>
        <w:rPr>
          <w:rFonts w:ascii="Times New Roman" w:hAnsi="Times New Roman" w:cs="Times New Roman"/>
          <w:sz w:val="24"/>
          <w:szCs w:val="24"/>
        </w:rPr>
        <w:t xml:space="preserve">oms, </w:t>
      </w:r>
      <w:r w:rsidRPr="00AB3E89">
        <w:rPr>
          <w:rFonts w:ascii="Times New Roman" w:hAnsi="Times New Roman" w:cs="Times New Roman"/>
          <w:sz w:val="24"/>
          <w:szCs w:val="24"/>
        </w:rPr>
        <w:t>stimulation of nitrogen fixatio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 w:rsidRPr="00AB3E89">
        <w:rPr>
          <w:rFonts w:ascii="Times New Roman" w:hAnsi="Times New Roman" w:cs="Times New Roman"/>
          <w:sz w:val="24"/>
          <w:szCs w:val="24"/>
        </w:rPr>
        <w:t xml:space="preserve">leading to decrease of the rate of calcification of most of sea-floor </w:t>
      </w:r>
      <w:proofErr w:type="spellStart"/>
      <w:r w:rsidRPr="00AB3E89">
        <w:rPr>
          <w:rFonts w:ascii="Times New Roman" w:hAnsi="Times New Roman" w:cs="Times New Roman"/>
          <w:sz w:val="24"/>
          <w:szCs w:val="24"/>
        </w:rPr>
        <w:t>calcifiers</w:t>
      </w:r>
      <w:proofErr w:type="spellEnd"/>
      <w:r w:rsidRPr="00AB3E89">
        <w:rPr>
          <w:rFonts w:ascii="Times New Roman" w:hAnsi="Times New Roman" w:cs="Times New Roman"/>
          <w:sz w:val="24"/>
          <w:szCs w:val="24"/>
        </w:rPr>
        <w:t xml:space="preserve"> such as reef-building corals, coralline algae, bivalves and gastropods reducing the competitiveness with non-</w:t>
      </w:r>
      <w:proofErr w:type="spellStart"/>
      <w:r w:rsidRPr="00AB3E89">
        <w:rPr>
          <w:rFonts w:ascii="Times New Roman" w:hAnsi="Times New Roman" w:cs="Times New Roman"/>
          <w:sz w:val="24"/>
          <w:szCs w:val="24"/>
        </w:rPr>
        <w:t>calcifiers</w:t>
      </w:r>
      <w:proofErr w:type="spellEnd"/>
      <w:r w:rsidRPr="00AB3E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3ADE" w:rsidRDefault="00643ADE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E82196" w:rsidRDefault="00E82196" w:rsidP="00E82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E89">
        <w:rPr>
          <w:rFonts w:ascii="Times New Roman" w:hAnsi="Times New Roman" w:cs="Times New Roman"/>
          <w:sz w:val="24"/>
          <w:szCs w:val="24"/>
        </w:rPr>
        <w:t>Ocean warming and acidification promote higher rates of calcium carbonate dissolution resulting in the net dissolution of carbonate sediments and frameworks and</w:t>
      </w:r>
      <w:r>
        <w:rPr>
          <w:rFonts w:ascii="Times New Roman" w:hAnsi="Times New Roman" w:cs="Times New Roman"/>
          <w:sz w:val="24"/>
          <w:szCs w:val="24"/>
        </w:rPr>
        <w:t xml:space="preserve"> loss of associated habitat</w:t>
      </w:r>
      <w:r w:rsidRPr="00AB3E89">
        <w:rPr>
          <w:rFonts w:ascii="Times New Roman" w:hAnsi="Times New Roman" w:cs="Times New Roman"/>
          <w:sz w:val="24"/>
          <w:szCs w:val="24"/>
        </w:rPr>
        <w:t>.  At ecosystem level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B3E89">
        <w:rPr>
          <w:rFonts w:ascii="Times New Roman" w:hAnsi="Times New Roman" w:cs="Times New Roman"/>
          <w:sz w:val="24"/>
          <w:szCs w:val="24"/>
        </w:rPr>
        <w:t xml:space="preserve">impact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AB3E89">
        <w:rPr>
          <w:rFonts w:ascii="Times New Roman" w:hAnsi="Times New Roman" w:cs="Times New Roman"/>
          <w:sz w:val="24"/>
          <w:szCs w:val="24"/>
        </w:rPr>
        <w:t>food webs and higher trophic levels</w:t>
      </w:r>
      <w:r>
        <w:rPr>
          <w:rFonts w:ascii="Times New Roman" w:hAnsi="Times New Roman" w:cs="Times New Roman"/>
          <w:sz w:val="24"/>
          <w:szCs w:val="24"/>
        </w:rPr>
        <w:t xml:space="preserve"> has been projected</w:t>
      </w:r>
      <w:r w:rsidRPr="00AB3E89">
        <w:rPr>
          <w:rFonts w:ascii="Times New Roman" w:hAnsi="Times New Roman" w:cs="Times New Roman"/>
          <w:sz w:val="24"/>
          <w:szCs w:val="24"/>
        </w:rPr>
        <w:t xml:space="preserve">. Shifts in community structure have also been documented in regions with rapidly declining </w:t>
      </w:r>
      <w:proofErr w:type="spellStart"/>
      <w:r w:rsidRPr="00AB3E89">
        <w:rPr>
          <w:rFonts w:ascii="Times New Roman" w:hAnsi="Times New Roman" w:cs="Times New Roman"/>
          <w:sz w:val="24"/>
          <w:szCs w:val="24"/>
        </w:rPr>
        <w:t>pH.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E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196" w:rsidRDefault="00E82196" w:rsidP="00E82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ADE" w:rsidRDefault="00E82196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  <w:r w:rsidRPr="00AB3E89">
        <w:rPr>
          <w:rFonts w:ascii="Times New Roman" w:hAnsi="Times New Roman" w:cs="Times New Roman"/>
          <w:sz w:val="24"/>
          <w:szCs w:val="24"/>
        </w:rPr>
        <w:t xml:space="preserve">Ocean acidification also impacts the </w:t>
      </w:r>
      <w:r>
        <w:rPr>
          <w:rFonts w:ascii="Times New Roman" w:hAnsi="Times New Roman" w:cs="Times New Roman"/>
          <w:sz w:val="24"/>
          <w:szCs w:val="24"/>
        </w:rPr>
        <w:t>goods and services that marine</w:t>
      </w:r>
      <w:r w:rsidRPr="00AB3E89">
        <w:rPr>
          <w:rFonts w:ascii="Times New Roman" w:hAnsi="Times New Roman" w:cs="Times New Roman"/>
          <w:sz w:val="24"/>
          <w:szCs w:val="24"/>
        </w:rPr>
        <w:t xml:space="preserve"> organisms provide to </w:t>
      </w:r>
      <w:r>
        <w:rPr>
          <w:rFonts w:ascii="Times New Roman" w:hAnsi="Times New Roman" w:cs="Times New Roman"/>
          <w:sz w:val="24"/>
          <w:szCs w:val="24"/>
        </w:rPr>
        <w:t>coastal societies</w:t>
      </w:r>
      <w:r w:rsidRPr="00AB3E89">
        <w:rPr>
          <w:rFonts w:ascii="Times New Roman" w:hAnsi="Times New Roman" w:cs="Times New Roman"/>
          <w:sz w:val="24"/>
          <w:szCs w:val="24"/>
        </w:rPr>
        <w:t xml:space="preserve"> such as fisheries, </w:t>
      </w:r>
      <w:r>
        <w:rPr>
          <w:rFonts w:ascii="Times New Roman" w:hAnsi="Times New Roman" w:cs="Times New Roman"/>
          <w:sz w:val="24"/>
          <w:szCs w:val="24"/>
        </w:rPr>
        <w:t>tourism and coastal protection.</w:t>
      </w:r>
      <w:r w:rsidRPr="00AB3E89">
        <w:rPr>
          <w:rFonts w:ascii="Times New Roman" w:hAnsi="Times New Roman" w:cs="Times New Roman"/>
          <w:sz w:val="24"/>
          <w:szCs w:val="24"/>
        </w:rPr>
        <w:t xml:space="preserve">  In terms of economic impacts, a potential of decrease of the production of commercially-exploited shelled mollusks would result in a reduction the global production with a loss over 100 billion USD by 2100.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ADE" w:rsidRDefault="00643ADE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sz w:val="24"/>
          <w:szCs w:val="24"/>
          <w:lang w:eastAsia="zh-TW"/>
        </w:rPr>
      </w:pPr>
    </w:p>
    <w:p w:rsidR="00E82196" w:rsidRPr="00AB3E89" w:rsidRDefault="00E82196" w:rsidP="00E8219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Recent studies</w:t>
      </w:r>
      <w:r w:rsidRPr="00AB3E89">
        <w:rPr>
          <w:rFonts w:ascii="Times New Roman" w:hAnsi="Times New Roman" w:cs="Times New Roman"/>
          <w:sz w:val="24"/>
          <w:szCs w:val="24"/>
        </w:rPr>
        <w:t xml:space="preserve"> suggested</w:t>
      </w:r>
      <w:r>
        <w:rPr>
          <w:rFonts w:ascii="Times New Roman" w:hAnsi="Times New Roman" w:cs="Times New Roman"/>
          <w:sz w:val="24"/>
          <w:szCs w:val="24"/>
        </w:rPr>
        <w:t xml:space="preserve"> that ocean acidification </w:t>
      </w:r>
      <w:r w:rsidRPr="00AB3E89">
        <w:rPr>
          <w:rFonts w:ascii="Times New Roman" w:hAnsi="Times New Roman" w:cs="Times New Roman"/>
          <w:sz w:val="24"/>
          <w:szCs w:val="24"/>
        </w:rPr>
        <w:t>generally reduce fish biomass and catch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3E89">
        <w:rPr>
          <w:rFonts w:ascii="Times New Roman" w:hAnsi="Times New Roman" w:cs="Times New Roman"/>
          <w:sz w:val="24"/>
          <w:szCs w:val="24"/>
        </w:rPr>
        <w:t xml:space="preserve"> The annual economic damage of ocean-acidification-induced coral reef loss by 2100 has been estimated to be 870 and 528 billion USD. Although this number is small compared to global GDP, it can represent a very large GDP loss for the economies of many coastal regions or small islands that rely on the ecological goods and services of coral reefs.</w:t>
      </w:r>
    </w:p>
    <w:p w:rsidR="00E82196" w:rsidRPr="00AB3E89" w:rsidRDefault="00E82196" w:rsidP="00E8219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</w:p>
    <w:p w:rsidR="00E82196" w:rsidRDefault="00E82196" w:rsidP="00E82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</w:p>
    <w:p w:rsidR="00E82196" w:rsidRDefault="00E82196" w:rsidP="00E82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131413"/>
          <w:sz w:val="20"/>
          <w:szCs w:val="20"/>
        </w:rPr>
      </w:pPr>
    </w:p>
    <w:p w:rsidR="00E82196" w:rsidRPr="00821083" w:rsidRDefault="00821083" w:rsidP="00E82196">
      <w:pPr>
        <w:autoSpaceDE w:val="0"/>
        <w:autoSpaceDN w:val="0"/>
        <w:adjustRightInd w:val="0"/>
        <w:spacing w:after="0"/>
        <w:jc w:val="both"/>
        <w:rPr>
          <w:rFonts w:ascii="Times New Roman" w:eastAsia="新細明體" w:hAnsi="Times New Roman" w:cs="Times New Roman"/>
          <w:b/>
          <w:i/>
          <w:sz w:val="20"/>
          <w:szCs w:val="20"/>
          <w:lang w:eastAsia="zh-TW"/>
        </w:rPr>
      </w:pPr>
      <w:r w:rsidRPr="00821083">
        <w:rPr>
          <w:rFonts w:ascii="Times New Roman" w:hAnsi="Times New Roman" w:cs="Times New Roman"/>
          <w:b/>
          <w:i/>
          <w:color w:val="131413"/>
          <w:sz w:val="20"/>
          <w:szCs w:val="20"/>
        </w:rPr>
        <w:t>The article is contributed by Alex E. GBAGUIDI with the coordination of Environmental Division</w:t>
      </w:r>
      <w:r>
        <w:rPr>
          <w:rFonts w:ascii="Times New Roman" w:eastAsia="新細明體" w:hAnsi="Times New Roman" w:cs="Times New Roman" w:hint="eastAsia"/>
          <w:b/>
          <w:i/>
          <w:color w:val="131413"/>
          <w:sz w:val="20"/>
          <w:szCs w:val="20"/>
          <w:lang w:eastAsia="zh-TW"/>
        </w:rPr>
        <w:t>.</w:t>
      </w:r>
    </w:p>
    <w:p w:rsidR="00ED4307" w:rsidRDefault="00781343"/>
    <w:sectPr w:rsidR="00ED4307" w:rsidSect="004B0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343" w:rsidRDefault="00781343" w:rsidP="00821083">
      <w:pPr>
        <w:spacing w:after="0" w:line="240" w:lineRule="auto"/>
      </w:pPr>
      <w:r>
        <w:separator/>
      </w:r>
    </w:p>
  </w:endnote>
  <w:endnote w:type="continuationSeparator" w:id="0">
    <w:p w:rsidR="00781343" w:rsidRDefault="00781343" w:rsidP="0082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343" w:rsidRDefault="00781343" w:rsidP="00821083">
      <w:pPr>
        <w:spacing w:after="0" w:line="240" w:lineRule="auto"/>
      </w:pPr>
      <w:r>
        <w:separator/>
      </w:r>
    </w:p>
  </w:footnote>
  <w:footnote w:type="continuationSeparator" w:id="0">
    <w:p w:rsidR="00781343" w:rsidRDefault="00781343" w:rsidP="008210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2196"/>
    <w:rsid w:val="000B6064"/>
    <w:rsid w:val="00475E9C"/>
    <w:rsid w:val="004B0519"/>
    <w:rsid w:val="0055103C"/>
    <w:rsid w:val="00643ADE"/>
    <w:rsid w:val="00705719"/>
    <w:rsid w:val="00781343"/>
    <w:rsid w:val="00821083"/>
    <w:rsid w:val="00E15CBE"/>
    <w:rsid w:val="00E8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2108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21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2108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1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210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210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2108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bea3173</cp:lastModifiedBy>
  <cp:revision>4</cp:revision>
  <dcterms:created xsi:type="dcterms:W3CDTF">2014-07-03T02:51:00Z</dcterms:created>
  <dcterms:modified xsi:type="dcterms:W3CDTF">2014-09-24T07:41:00Z</dcterms:modified>
</cp:coreProperties>
</file>